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trHeight w:val="20" w:hRule="atLeast"/>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trHeight w:val="20" w:hRule="atLeast"/>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trHeight w:val="20" w:hRule="atLeast"/>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trHeight w:val="20" w:hRule="atLeast"/>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E">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RM6194</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20</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LJpUMO0aUJHeAEPahwt5SLMGpg==">AMUW2mUORZ8RIIiW5GIwtqW7AtSC+3eINVewInbtAJVa4FY4YDa0Xj0gq6q533SZUTVN3sl7uBGlFirU1H51X0jgHAncuDSgS5TF/2KIoBQgB5H3avpZDdvFcl0l6J5M3BrnMaZxH7o9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